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AE" w:rsidRDefault="00382B9D" w:rsidP="00D2632F">
      <w:pPr>
        <w:spacing w:after="0" w:line="240" w:lineRule="auto"/>
      </w:pPr>
      <w:r>
        <w:rPr>
          <w:noProof/>
        </w:rPr>
        <w:pict>
          <v:group id="_x0000_s1026" style="position:absolute;margin-left:-2.3pt;margin-top:-47.35pt;width:468pt;height:47.65pt;z-index:251658240" coordorigin="1371,969" coordsize="9495,10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901;top:969;width:965;height:965">
              <v:imagedata r:id="rId5" o:title="GODŁO 4"/>
            </v:shape>
            <v:shape id="Obraz 2" o:spid="_x0000_s1028" type="#_x0000_t75" style="position:absolute;left:2988;top:1082;width:2872;height:778;visibility:visible">
              <v:imagedata r:id="rId6" o:title="" cropleft="14243f" cropright="33904f"/>
            </v:shape>
            <v:shape id="Obraz 2" o:spid="_x0000_s1029" type="#_x0000_t75" style="position:absolute;left:7573;top:1061;width:1991;height:861;visibility:visible">
              <v:imagedata r:id="rId6" o:title="" cropleft="34451f" cropright="20194f"/>
            </v:shape>
            <v:shape id="_x0000_s1030" type="#_x0000_t75" alt="PROW 2014-2020" style="position:absolute;left:5954;top:1028;width:1458;height:953">
              <v:imagedata r:id="rId7" o:title="63655e5e5bbcecbec6e0f5612c64ae7a_logo_prow_2014_2020_300"/>
            </v:shape>
            <v:shape id="_x0000_s1031" type="#_x0000_t75" alt="PROW 2014-2020" style="position:absolute;left:1371;top:1028;width:1246;height:832">
              <v:imagedata r:id="rId8" o:title="bb5b00f7ca8bb3b9b640bdd42899046e_flag_yellow_low"/>
            </v:shape>
          </v:group>
        </w:pict>
      </w:r>
    </w:p>
    <w:p w:rsidR="00F214AE" w:rsidRDefault="00F214AE" w:rsidP="00D2632F">
      <w:pPr>
        <w:spacing w:after="0" w:line="240" w:lineRule="auto"/>
      </w:pPr>
    </w:p>
    <w:p w:rsidR="00F214AE" w:rsidRPr="00F214AE" w:rsidRDefault="00F214AE" w:rsidP="00F214AE">
      <w:pPr>
        <w:spacing w:after="0" w:line="240" w:lineRule="auto"/>
        <w:jc w:val="right"/>
        <w:rPr>
          <w:rFonts w:ascii="Arial" w:hAnsi="Arial" w:cs="Arial"/>
        </w:rPr>
      </w:pPr>
      <w:r w:rsidRPr="00F214AE">
        <w:rPr>
          <w:rFonts w:ascii="Arial" w:hAnsi="Arial" w:cs="Arial"/>
        </w:rPr>
        <w:t>Załącznik nr 28</w:t>
      </w:r>
    </w:p>
    <w:p w:rsidR="00F214AE" w:rsidRPr="00F214AE" w:rsidRDefault="00F214AE" w:rsidP="00D2632F">
      <w:pPr>
        <w:spacing w:after="0" w:line="240" w:lineRule="auto"/>
        <w:rPr>
          <w:rFonts w:ascii="Arial" w:hAnsi="Arial" w:cs="Arial"/>
        </w:rPr>
      </w:pPr>
    </w:p>
    <w:p w:rsidR="00382B9D" w:rsidRPr="002F46E1" w:rsidRDefault="00D2632F" w:rsidP="00D2632F">
      <w:pPr>
        <w:spacing w:after="0" w:line="240" w:lineRule="auto"/>
        <w:rPr>
          <w:rFonts w:ascii="Arial" w:hAnsi="Arial" w:cs="Arial"/>
          <w:b/>
        </w:rPr>
      </w:pPr>
      <w:r w:rsidRPr="002F46E1">
        <w:rPr>
          <w:rFonts w:ascii="Arial" w:hAnsi="Arial" w:cs="Arial"/>
          <w:b/>
        </w:rPr>
        <w:t>Informacja o równoważności</w:t>
      </w:r>
    </w:p>
    <w:p w:rsidR="00F214AE" w:rsidRDefault="00F214AE" w:rsidP="00D2632F">
      <w:pPr>
        <w:spacing w:after="0" w:line="240" w:lineRule="auto"/>
        <w:rPr>
          <w:rFonts w:ascii="Arial" w:hAnsi="Arial" w:cs="Arial"/>
        </w:rPr>
      </w:pPr>
    </w:p>
    <w:p w:rsidR="00D2632F" w:rsidRPr="00F214AE" w:rsidRDefault="00D2632F" w:rsidP="00D2632F">
      <w:pPr>
        <w:spacing w:after="0" w:line="240" w:lineRule="auto"/>
        <w:rPr>
          <w:rFonts w:ascii="Arial" w:hAnsi="Arial" w:cs="Arial"/>
        </w:rPr>
      </w:pPr>
      <w:r w:rsidRPr="00F214AE">
        <w:rPr>
          <w:rFonts w:ascii="Arial" w:hAnsi="Arial" w:cs="Arial"/>
        </w:rPr>
        <w:t>Dotyczy zestawów zabawowych</w:t>
      </w:r>
      <w:r w:rsidR="00F214AE">
        <w:rPr>
          <w:rFonts w:ascii="Arial" w:hAnsi="Arial" w:cs="Arial"/>
        </w:rPr>
        <w:t>:</w:t>
      </w:r>
    </w:p>
    <w:p w:rsidR="00D2632F" w:rsidRPr="00F214AE" w:rsidRDefault="00D2632F" w:rsidP="00F214A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materiał: stal nierdzewna lub malowana proszkowo</w:t>
      </w:r>
    </w:p>
    <w:p w:rsidR="00D2632F" w:rsidRPr="00F214AE" w:rsidRDefault="00D2632F" w:rsidP="00F214A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 xml:space="preserve">łączniki np. śruby, nakrętki, mocowania wystawione n. działanie warunków atmosferycznych nierdzewne </w:t>
      </w:r>
    </w:p>
    <w:p w:rsidR="00D2632F" w:rsidRPr="00F214AE" w:rsidRDefault="00D2632F" w:rsidP="00F214A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podesty: aluminiowe lub gumowe lub z płyt HDPE – odporne na warunki atmosferyczne</w:t>
      </w:r>
    </w:p>
    <w:p w:rsidR="00D2632F" w:rsidRPr="00F214AE" w:rsidRDefault="00D2632F" w:rsidP="00F214A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liny stylonowe lub równoważne – odporne na warunki atmosferyczne</w:t>
      </w:r>
    </w:p>
    <w:p w:rsidR="00D2632F" w:rsidRPr="00F214AE" w:rsidRDefault="00D2632F" w:rsidP="00F214A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łańcuchy ze stali nierdzewnej lub równoważne – odporne na warunki atmosferyczne</w:t>
      </w:r>
    </w:p>
    <w:p w:rsidR="00D2632F" w:rsidRPr="00F214AE" w:rsidRDefault="00D2632F" w:rsidP="00D2632F">
      <w:pPr>
        <w:spacing w:after="0" w:line="240" w:lineRule="auto"/>
        <w:rPr>
          <w:rFonts w:ascii="Arial" w:hAnsi="Arial" w:cs="Arial"/>
        </w:rPr>
      </w:pPr>
    </w:p>
    <w:p w:rsidR="00D2632F" w:rsidRPr="00F214AE" w:rsidRDefault="00D2632F" w:rsidP="00D2632F">
      <w:pPr>
        <w:spacing w:after="0" w:line="240" w:lineRule="auto"/>
        <w:rPr>
          <w:rFonts w:ascii="Arial" w:hAnsi="Arial" w:cs="Arial"/>
        </w:rPr>
      </w:pPr>
      <w:r w:rsidRPr="00F214AE">
        <w:rPr>
          <w:rFonts w:ascii="Arial" w:hAnsi="Arial" w:cs="Arial"/>
        </w:rPr>
        <w:t xml:space="preserve">Średni zestaw czarodziej lub równoważny. </w:t>
      </w:r>
    </w:p>
    <w:p w:rsidR="00D2632F" w:rsidRPr="00F214AE" w:rsidRDefault="00D2632F" w:rsidP="00D2632F">
      <w:pPr>
        <w:spacing w:after="0" w:line="240" w:lineRule="auto"/>
        <w:rPr>
          <w:rFonts w:ascii="Arial" w:hAnsi="Arial" w:cs="Arial"/>
        </w:rPr>
      </w:pPr>
      <w:r w:rsidRPr="00F214AE">
        <w:rPr>
          <w:rFonts w:ascii="Arial" w:hAnsi="Arial" w:cs="Arial"/>
        </w:rPr>
        <w:t>Zestaw zabawowy musi zawiera co najmniej:</w:t>
      </w:r>
    </w:p>
    <w:p w:rsidR="00D2632F" w:rsidRPr="00F214AE" w:rsidRDefault="00D2632F" w:rsidP="00F214A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baszta – 2x</w:t>
      </w:r>
      <w:r w:rsidR="00CB6A03" w:rsidRPr="00F214AE">
        <w:rPr>
          <w:rFonts w:ascii="Arial" w:hAnsi="Arial" w:cs="Arial"/>
        </w:rPr>
        <w:t xml:space="preserve"> (lub baszta</w:t>
      </w:r>
      <w:r w:rsidR="00D436D1" w:rsidRPr="00F214AE">
        <w:rPr>
          <w:rFonts w:ascii="Arial" w:hAnsi="Arial" w:cs="Arial"/>
        </w:rPr>
        <w:t>/wieża</w:t>
      </w:r>
      <w:r w:rsidR="00CB6A03" w:rsidRPr="00F214AE">
        <w:rPr>
          <w:rFonts w:ascii="Arial" w:hAnsi="Arial" w:cs="Arial"/>
        </w:rPr>
        <w:t xml:space="preserve"> i tunel)</w:t>
      </w:r>
    </w:p>
    <w:p w:rsidR="00D2632F" w:rsidRPr="00F214AE" w:rsidRDefault="00D2632F" w:rsidP="00F214A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 xml:space="preserve">schodki </w:t>
      </w:r>
    </w:p>
    <w:p w:rsidR="00D2632F" w:rsidRPr="00F214AE" w:rsidRDefault="00D2632F" w:rsidP="00F214A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zjeżdżalnia</w:t>
      </w:r>
    </w:p>
    <w:p w:rsidR="00D2632F" w:rsidRPr="00F214AE" w:rsidRDefault="00D2632F" w:rsidP="00F214A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ślizg</w:t>
      </w:r>
    </w:p>
    <w:p w:rsidR="00D2632F" w:rsidRPr="00F214AE" w:rsidRDefault="00D2632F" w:rsidP="00F214A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ścianka wspinaczkowa</w:t>
      </w:r>
      <w:r w:rsidR="00CB6A03" w:rsidRPr="00F214AE">
        <w:rPr>
          <w:rFonts w:ascii="Arial" w:hAnsi="Arial" w:cs="Arial"/>
        </w:rPr>
        <w:t xml:space="preserve"> lub inny element wspinaczkowy</w:t>
      </w:r>
    </w:p>
    <w:p w:rsidR="00D2632F" w:rsidRPr="00F214AE" w:rsidRDefault="00D2632F" w:rsidP="00F214A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ścianka linowa</w:t>
      </w:r>
      <w:r w:rsidR="00CB6A03" w:rsidRPr="00F214AE">
        <w:rPr>
          <w:rFonts w:ascii="Arial" w:hAnsi="Arial" w:cs="Arial"/>
        </w:rPr>
        <w:t xml:space="preserve"> lub tor przeszkód lub inny element sprawnościowy</w:t>
      </w:r>
    </w:p>
    <w:p w:rsidR="00CB6A03" w:rsidRPr="00F214AE" w:rsidRDefault="00CB6A03" w:rsidP="00D2632F">
      <w:pPr>
        <w:spacing w:after="0" w:line="240" w:lineRule="auto"/>
        <w:rPr>
          <w:rFonts w:ascii="Arial" w:hAnsi="Arial" w:cs="Arial"/>
        </w:rPr>
      </w:pPr>
    </w:p>
    <w:p w:rsidR="00D2632F" w:rsidRPr="00F214AE" w:rsidRDefault="00D2632F" w:rsidP="00D2632F">
      <w:pPr>
        <w:spacing w:after="0" w:line="240" w:lineRule="auto"/>
        <w:rPr>
          <w:rFonts w:ascii="Arial" w:hAnsi="Arial" w:cs="Arial"/>
        </w:rPr>
      </w:pPr>
      <w:r w:rsidRPr="00F214AE">
        <w:rPr>
          <w:rFonts w:ascii="Arial" w:hAnsi="Arial" w:cs="Arial"/>
        </w:rPr>
        <w:t xml:space="preserve">Średni zestaw </w:t>
      </w:r>
      <w:r w:rsidR="00D436D1" w:rsidRPr="00F214AE">
        <w:rPr>
          <w:rFonts w:ascii="Arial" w:hAnsi="Arial" w:cs="Arial"/>
        </w:rPr>
        <w:t>zakątek</w:t>
      </w:r>
      <w:r w:rsidRPr="00F214AE">
        <w:rPr>
          <w:rFonts w:ascii="Arial" w:hAnsi="Arial" w:cs="Arial"/>
        </w:rPr>
        <w:t xml:space="preserve"> lub równoważny. </w:t>
      </w:r>
    </w:p>
    <w:p w:rsidR="00D2632F" w:rsidRPr="00F214AE" w:rsidRDefault="00D2632F" w:rsidP="00D2632F">
      <w:pPr>
        <w:spacing w:after="0" w:line="240" w:lineRule="auto"/>
        <w:rPr>
          <w:rFonts w:ascii="Arial" w:hAnsi="Arial" w:cs="Arial"/>
        </w:rPr>
      </w:pPr>
      <w:r w:rsidRPr="00F214AE">
        <w:rPr>
          <w:rFonts w:ascii="Arial" w:hAnsi="Arial" w:cs="Arial"/>
        </w:rPr>
        <w:t>Zestaw zabawowy musi zawiera co najmniej:</w:t>
      </w:r>
    </w:p>
    <w:p w:rsidR="00D2632F" w:rsidRPr="00F214AE" w:rsidRDefault="00CB6A03" w:rsidP="00F214A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wieża</w:t>
      </w:r>
      <w:r w:rsidR="00D2632F" w:rsidRPr="00F214AE">
        <w:rPr>
          <w:rFonts w:ascii="Arial" w:hAnsi="Arial" w:cs="Arial"/>
        </w:rPr>
        <w:t xml:space="preserve"> </w:t>
      </w:r>
      <w:r w:rsidR="00D436D1" w:rsidRPr="00F214AE">
        <w:rPr>
          <w:rFonts w:ascii="Arial" w:hAnsi="Arial" w:cs="Arial"/>
        </w:rPr>
        <w:t>lub baszta</w:t>
      </w:r>
    </w:p>
    <w:p w:rsidR="00D2632F" w:rsidRPr="00F214AE" w:rsidRDefault="00CB6A03" w:rsidP="00F214A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podest – 2x</w:t>
      </w:r>
      <w:r w:rsidR="0061367B" w:rsidRPr="00F214AE">
        <w:rPr>
          <w:rFonts w:ascii="Arial" w:hAnsi="Arial" w:cs="Arial"/>
        </w:rPr>
        <w:t xml:space="preserve"> (lub podest i trap wspinaczkowy)</w:t>
      </w:r>
    </w:p>
    <w:p w:rsidR="00D2632F" w:rsidRPr="00F214AE" w:rsidRDefault="00D2632F" w:rsidP="00F214A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zjeżdżalnia</w:t>
      </w:r>
    </w:p>
    <w:p w:rsidR="00D2632F" w:rsidRPr="00F214AE" w:rsidRDefault="00CB6A03" w:rsidP="00F214A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balkon – 2x</w:t>
      </w:r>
      <w:r w:rsidR="0061367B" w:rsidRPr="00F214AE">
        <w:rPr>
          <w:rFonts w:ascii="Arial" w:hAnsi="Arial" w:cs="Arial"/>
        </w:rPr>
        <w:t xml:space="preserve"> (lub balkon i rura do zjeżdżania lub balkon i tunel)</w:t>
      </w:r>
    </w:p>
    <w:p w:rsidR="00D2632F" w:rsidRPr="00F214AE" w:rsidRDefault="00CB6A03" w:rsidP="00F214A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blat z cyframi lub równoważny element zabawowy</w:t>
      </w:r>
    </w:p>
    <w:p w:rsidR="00CB6A03" w:rsidRPr="00F214AE" w:rsidRDefault="00D436D1" w:rsidP="00F214A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F214AE">
        <w:rPr>
          <w:rFonts w:ascii="Arial" w:hAnsi="Arial" w:cs="Arial"/>
        </w:rPr>
        <w:t>blat z lejkiem i otworami</w:t>
      </w:r>
      <w:r w:rsidR="00CB6A03" w:rsidRPr="00F214AE">
        <w:rPr>
          <w:rFonts w:ascii="Arial" w:hAnsi="Arial" w:cs="Arial"/>
        </w:rPr>
        <w:t>, gumowe wiaderko na lince lub równoważny element zabawowy</w:t>
      </w:r>
      <w:r w:rsidR="00050B0E">
        <w:rPr>
          <w:rFonts w:ascii="Arial" w:hAnsi="Arial" w:cs="Arial"/>
        </w:rPr>
        <w:t xml:space="preserve"> lub inny element o charakterze sprawnościowym lub manualnym</w:t>
      </w:r>
    </w:p>
    <w:p w:rsidR="00D2632F" w:rsidRDefault="00D2632F" w:rsidP="00D2632F">
      <w:pPr>
        <w:spacing w:after="0" w:line="240" w:lineRule="auto"/>
      </w:pPr>
    </w:p>
    <w:sectPr w:rsidR="00D2632F" w:rsidSect="0038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4BF"/>
    <w:multiLevelType w:val="hybridMultilevel"/>
    <w:tmpl w:val="A4B8B216"/>
    <w:lvl w:ilvl="0" w:tplc="A4E8E7B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69F6"/>
    <w:multiLevelType w:val="hybridMultilevel"/>
    <w:tmpl w:val="7AE075D4"/>
    <w:lvl w:ilvl="0" w:tplc="A4E8E7B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323E"/>
    <w:multiLevelType w:val="hybridMultilevel"/>
    <w:tmpl w:val="476C5DC8"/>
    <w:lvl w:ilvl="0" w:tplc="A4E8E7B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2632F"/>
    <w:rsid w:val="00050B0E"/>
    <w:rsid w:val="002F46E1"/>
    <w:rsid w:val="00382B9D"/>
    <w:rsid w:val="0061367B"/>
    <w:rsid w:val="00CB6A03"/>
    <w:rsid w:val="00D2632F"/>
    <w:rsid w:val="00D436D1"/>
    <w:rsid w:val="00F2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2018-08-13T09:17:00Z</dcterms:created>
  <dcterms:modified xsi:type="dcterms:W3CDTF">2018-08-13T10:37:00Z</dcterms:modified>
</cp:coreProperties>
</file>