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B" w:rsidRDefault="0087363B" w:rsidP="0087363B">
      <w:pPr>
        <w:pStyle w:val="Nagwek1"/>
        <w:jc w:val="center"/>
        <w:rPr>
          <w:sz w:val="24"/>
        </w:rPr>
      </w:pPr>
      <w:r>
        <w:rPr>
          <w:sz w:val="24"/>
        </w:rPr>
        <w:t xml:space="preserve">Wójt Gminy Padew Narodowa </w:t>
      </w:r>
      <w:r>
        <w:rPr>
          <w:b/>
          <w:sz w:val="24"/>
        </w:rPr>
        <w:t xml:space="preserve">ogłasza I przetarg ustny nieograniczony na sprzedaż  gruntu stanowiącego własność mienia komunalnego Gminy Padew Narodowa – położonego w sołectwie Zachwiejów </w:t>
      </w:r>
    </w:p>
    <w:p w:rsidR="0087363B" w:rsidRDefault="0087363B" w:rsidP="0087363B"/>
    <w:p w:rsidR="0087363B" w:rsidRDefault="0087363B" w:rsidP="0087363B">
      <w:pPr>
        <w:pStyle w:val="Nagwek1"/>
        <w:rPr>
          <w:sz w:val="24"/>
        </w:rPr>
      </w:pPr>
      <w:r>
        <w:rPr>
          <w:sz w:val="24"/>
        </w:rPr>
        <w:t>Przetargi odbędą się w Urzędzie Gminy w Padwi Narodowej , ul. Grunwaldzka 2 , sala nr 1     ( sala konferencyjna )</w:t>
      </w:r>
    </w:p>
    <w:p w:rsidR="0087363B" w:rsidRDefault="0087363B" w:rsidP="0087363B"/>
    <w:p w:rsidR="0087363B" w:rsidRDefault="0087363B" w:rsidP="0087363B">
      <w:pPr>
        <w:rPr>
          <w:b/>
          <w:u w:val="single"/>
        </w:rPr>
      </w:pPr>
      <w:r>
        <w:rPr>
          <w:b/>
          <w:u w:val="single"/>
        </w:rPr>
        <w:t>w dniu 28.05.2021r.</w:t>
      </w:r>
    </w:p>
    <w:p w:rsidR="0087363B" w:rsidRDefault="0087363B" w:rsidP="0087363B">
      <w:pPr>
        <w:rPr>
          <w:b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9.00 na nieruchomość stanowiącą działkę </w:t>
      </w:r>
      <w:r>
        <w:rPr>
          <w:b/>
        </w:rPr>
        <w:t>331</w:t>
      </w:r>
      <w:r>
        <w:t xml:space="preserve"> o pow. </w:t>
      </w:r>
      <w:r>
        <w:rPr>
          <w:b/>
        </w:rPr>
        <w:t>1233m2</w:t>
      </w:r>
      <w:r>
        <w:t xml:space="preserve">. Cena wywoławcza wynosi </w:t>
      </w:r>
      <w:r>
        <w:rPr>
          <w:b/>
        </w:rPr>
        <w:t xml:space="preserve">35 139,00 zł. </w:t>
      </w:r>
      <w:r>
        <w:t xml:space="preserve">Cena zawiera podatek VAT w stawce 23%. Wpłata wadium w pieniądzu w wysokości </w:t>
      </w:r>
      <w:r>
        <w:rPr>
          <w:b/>
        </w:rPr>
        <w:t>3 513,90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331”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rPr>
          <w:sz w:val="22"/>
          <w:szCs w:val="22"/>
        </w:rPr>
      </w:pPr>
    </w:p>
    <w:p w:rsidR="0087363B" w:rsidRDefault="0087363B" w:rsidP="0087363B">
      <w:pPr>
        <w:ind w:firstLine="708"/>
        <w:jc w:val="both"/>
        <w:rPr>
          <w:sz w:val="22"/>
          <w:szCs w:val="22"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9.20 na nieruchomość stanowiącą działkę </w:t>
      </w:r>
      <w:r>
        <w:rPr>
          <w:b/>
        </w:rPr>
        <w:t>332</w:t>
      </w:r>
      <w:r>
        <w:t xml:space="preserve"> o pow. </w:t>
      </w:r>
      <w:r>
        <w:rPr>
          <w:b/>
        </w:rPr>
        <w:t>1361m2</w:t>
      </w:r>
      <w:r>
        <w:t xml:space="preserve">. Cena wywoławcza wynosi </w:t>
      </w:r>
      <w:r>
        <w:rPr>
          <w:b/>
        </w:rPr>
        <w:t xml:space="preserve">38 760,00 zł. </w:t>
      </w:r>
      <w:r>
        <w:t xml:space="preserve">Cena zawiera podatek VAT w stawce 23%. Wpłata wadium w pieniądzu w wysokości </w:t>
      </w:r>
      <w:r>
        <w:rPr>
          <w:b/>
        </w:rPr>
        <w:t>3 876,00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332”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rPr>
          <w:sz w:val="22"/>
          <w:szCs w:val="22"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9.40 na nieruchomość stanowiącą działkę </w:t>
      </w:r>
      <w:r>
        <w:rPr>
          <w:b/>
        </w:rPr>
        <w:t>338</w:t>
      </w:r>
      <w:r>
        <w:t xml:space="preserve"> o pow. </w:t>
      </w:r>
      <w:r>
        <w:rPr>
          <w:b/>
        </w:rPr>
        <w:t>931m2</w:t>
      </w:r>
      <w:r>
        <w:t xml:space="preserve">. Cena wywoławcza wynosi </w:t>
      </w:r>
      <w:r>
        <w:rPr>
          <w:b/>
        </w:rPr>
        <w:t xml:space="preserve">26 595,00 zł. </w:t>
      </w:r>
      <w:r>
        <w:t xml:space="preserve">Cena zawiera podatek VAT w stawce 23%. Wpłata wadium w pieniądzu w wysokości </w:t>
      </w:r>
      <w:r>
        <w:rPr>
          <w:b/>
        </w:rPr>
        <w:t>2 659,50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338”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jc w:val="both"/>
        <w:rPr>
          <w:sz w:val="22"/>
          <w:szCs w:val="22"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10.00 na nieruchomość stanowiącą działkę </w:t>
      </w:r>
      <w:r>
        <w:rPr>
          <w:b/>
        </w:rPr>
        <w:t>340</w:t>
      </w:r>
      <w:r>
        <w:t xml:space="preserve"> o pow. </w:t>
      </w:r>
      <w:r>
        <w:rPr>
          <w:b/>
        </w:rPr>
        <w:t>1372m2</w:t>
      </w:r>
      <w:r>
        <w:t xml:space="preserve">. Cena wywoławcza wynosi </w:t>
      </w:r>
      <w:r>
        <w:rPr>
          <w:b/>
        </w:rPr>
        <w:t xml:space="preserve">39 071,00 zł. </w:t>
      </w:r>
      <w:r>
        <w:t xml:space="preserve">Cena zawiera podatek VAT w stawce 23%. Wpłata wadium w pieniądzu w wysokości </w:t>
      </w:r>
      <w:r>
        <w:rPr>
          <w:b/>
        </w:rPr>
        <w:t>3 907,10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340”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jc w:val="both"/>
        <w:rPr>
          <w:sz w:val="22"/>
          <w:szCs w:val="22"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10.20 na nieruchomość stanowiącą działkę </w:t>
      </w:r>
      <w:r>
        <w:rPr>
          <w:b/>
        </w:rPr>
        <w:t>349</w:t>
      </w:r>
      <w:r>
        <w:t xml:space="preserve"> o pow. </w:t>
      </w:r>
      <w:r>
        <w:rPr>
          <w:b/>
        </w:rPr>
        <w:t>1137m2</w:t>
      </w:r>
      <w:r>
        <w:t xml:space="preserve">. Cena wywoławcza wynosi </w:t>
      </w:r>
      <w:r>
        <w:rPr>
          <w:b/>
        </w:rPr>
        <w:t xml:space="preserve">32 423,00 zł. </w:t>
      </w:r>
      <w:r>
        <w:t xml:space="preserve">Cena zawiera podatek VAT w stawce 23%. Wpłata wadium w pieniądzu w wysokości </w:t>
      </w:r>
      <w:r>
        <w:rPr>
          <w:b/>
        </w:rPr>
        <w:t>3 242,30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349”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jc w:val="both"/>
        <w:rPr>
          <w:sz w:val="22"/>
          <w:szCs w:val="22"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10.40 na nieruchomość stanowiącą działkę </w:t>
      </w:r>
      <w:r>
        <w:rPr>
          <w:b/>
        </w:rPr>
        <w:t>351</w:t>
      </w:r>
      <w:r>
        <w:t xml:space="preserve"> o pow. </w:t>
      </w:r>
      <w:r>
        <w:rPr>
          <w:b/>
        </w:rPr>
        <w:t>1057m2</w:t>
      </w:r>
      <w:r>
        <w:t xml:space="preserve">. Cena wywoławcza wynosi </w:t>
      </w:r>
      <w:r>
        <w:rPr>
          <w:b/>
        </w:rPr>
        <w:t xml:space="preserve">30 160,00 zł. </w:t>
      </w:r>
      <w:r>
        <w:t xml:space="preserve">Cena zawiera podatek VAT w stawce 23%. Wpłata wadium w pieniądzu w wysokości </w:t>
      </w:r>
      <w:r>
        <w:rPr>
          <w:b/>
        </w:rPr>
        <w:t>3 016,00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351”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jc w:val="both"/>
        <w:rPr>
          <w:sz w:val="22"/>
          <w:szCs w:val="22"/>
        </w:rPr>
      </w:pPr>
    </w:p>
    <w:p w:rsidR="0087363B" w:rsidRDefault="0087363B" w:rsidP="0087363B">
      <w:pPr>
        <w:jc w:val="both"/>
      </w:pPr>
      <w:r>
        <w:t>-o</w:t>
      </w:r>
      <w:r>
        <w:rPr>
          <w:b/>
        </w:rPr>
        <w:t xml:space="preserve"> </w:t>
      </w:r>
      <w:r>
        <w:t xml:space="preserve">godz. 11.00 na nieruchomość stanowiącą działkę </w:t>
      </w:r>
      <w:r>
        <w:rPr>
          <w:b/>
        </w:rPr>
        <w:t>352</w:t>
      </w:r>
      <w:r>
        <w:t xml:space="preserve"> o pow. </w:t>
      </w:r>
      <w:r>
        <w:rPr>
          <w:b/>
        </w:rPr>
        <w:t>1059m2</w:t>
      </w:r>
      <w:r>
        <w:t xml:space="preserve">. Cena wywoławcza wynosi </w:t>
      </w:r>
      <w:r>
        <w:rPr>
          <w:b/>
        </w:rPr>
        <w:t xml:space="preserve">30 216,00 zł. </w:t>
      </w:r>
      <w:r>
        <w:t xml:space="preserve">Cena zawiera podatek VAT w stawce 23%. Wpłata wadium w pieniądzu w wysokości </w:t>
      </w:r>
      <w:r>
        <w:rPr>
          <w:b/>
        </w:rPr>
        <w:t>3 021,60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352” </w:t>
      </w:r>
      <w:r>
        <w:t xml:space="preserve">powinna być dokonana odpowiednio wcześniej , tak aby w dniu  </w:t>
      </w:r>
      <w:r>
        <w:rPr>
          <w:b/>
        </w:rPr>
        <w:t xml:space="preserve">24.05.2021r.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87363B" w:rsidRDefault="0087363B" w:rsidP="008736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Nieruchomości posiadają urządzoną księgę wieczystą numer TB1T/00039051/5 w Sądzie Rejonowym w Tarnobrzegu.</w:t>
      </w:r>
    </w:p>
    <w:p w:rsidR="0087363B" w:rsidRDefault="0087363B" w:rsidP="0087363B">
      <w:pPr>
        <w:ind w:firstLine="708"/>
        <w:jc w:val="both"/>
        <w:rPr>
          <w:sz w:val="22"/>
          <w:szCs w:val="22"/>
        </w:rPr>
      </w:pPr>
    </w:p>
    <w:p w:rsidR="0087363B" w:rsidRDefault="0087363B" w:rsidP="0087363B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Nieruchomości niezabudowane zlokalizowane są w miejscowości Zachwiejów, przy drodze powiatowej Padew – Babule.  </w:t>
      </w:r>
      <w:r>
        <w:rPr>
          <w:rFonts w:eastAsia="Lucida Sans Unicode"/>
          <w:sz w:val="22"/>
          <w:szCs w:val="22"/>
        </w:rPr>
        <w:t>Odległość od centrum i od Urzędu Gminy około 5,00 km.</w:t>
      </w:r>
    </w:p>
    <w:p w:rsidR="0087363B" w:rsidRDefault="0087363B" w:rsidP="0087363B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Teren uzbrojony w sieć energetyczną,</w:t>
      </w:r>
      <w:r>
        <w:rPr>
          <w:sz w:val="22"/>
          <w:szCs w:val="22"/>
        </w:rPr>
        <w:t xml:space="preserve"> sieć wodną, kanalizację sanitarną</w:t>
      </w:r>
      <w:r>
        <w:rPr>
          <w:rFonts w:eastAsia="Lucida Sans Unicode"/>
          <w:sz w:val="22"/>
          <w:szCs w:val="22"/>
        </w:rPr>
        <w:t xml:space="preserve">. Sieć gazowa przebiega po zachodniej stronie, wzdłuż drogi powiatowej Padew - Babule. Dogodny dojazd zaprojektowany do każdej działki. Wzdłuż zaprojektowanej drogi przebiega linia energetyczna </w:t>
      </w:r>
      <w:r>
        <w:rPr>
          <w:sz w:val="22"/>
          <w:szCs w:val="22"/>
        </w:rPr>
        <w:t xml:space="preserve">Działki w kształcie prostokąta, krótszym bokiem przylegają do zaprojektowanej drogi gminnej. </w:t>
      </w:r>
    </w:p>
    <w:p w:rsidR="0087363B" w:rsidRDefault="0087363B" w:rsidP="0087363B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Teren nieużytkowany, porośnięty trawą, częściowo zachwaszczony. Teren w miarę równy. </w:t>
      </w:r>
    </w:p>
    <w:p w:rsidR="0087363B" w:rsidRDefault="0087363B" w:rsidP="0087363B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</w:t>
      </w:r>
      <w:r>
        <w:rPr>
          <w:sz w:val="22"/>
          <w:szCs w:val="22"/>
        </w:rPr>
        <w:t>Otoczenie działek stanowią tereny istniejącej i projektowanej zabudowy mieszkaniowej oraz tereny niezabudowane przeznaczone pod zabudowę mieszkaniową jednorodzinną. Po drugiej stronie drogi powiatowej znajduje się zabudowa mieszkaniowo zagrodowa oraz kościół.</w:t>
      </w:r>
    </w:p>
    <w:p w:rsidR="0087363B" w:rsidRDefault="0087363B" w:rsidP="0087363B">
      <w:pPr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Dla działek zostały wydane decyzje o warunkach zabudowy:</w:t>
      </w:r>
    </w:p>
    <w:p w:rsidR="0087363B" w:rsidRDefault="0087363B" w:rsidP="008736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7363B" w:rsidRDefault="0087363B" w:rsidP="0087363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Działka nr 331 – decyzja o warunkach zabudowy dla inwestycji obejmującej budowę budynku usługowego wielofunkcyjnego, w tym usługowo handlowego z przyłączami zewnętrznymi.</w:t>
      </w:r>
    </w:p>
    <w:p w:rsidR="0087363B" w:rsidRDefault="0087363B" w:rsidP="0087363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Działki nr 332,338,340,349,351,352 –decyzje o warunkach zabudowy dla inwestycji obejmującej budowę budynku mieszkalnego jednorodzinnego wolnostojącego z przyłączami zewnętrznymi oraz budynku gospodarczego .</w:t>
      </w: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87363B" w:rsidRDefault="0087363B" w:rsidP="0087363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Koszty sporządzenia umowy notarialnej ponosi nabywca.</w:t>
      </w:r>
    </w:p>
    <w:p w:rsidR="0087363B" w:rsidRDefault="0087363B" w:rsidP="0087363B">
      <w:pPr>
        <w:jc w:val="both"/>
        <w:rPr>
          <w:sz w:val="22"/>
          <w:szCs w:val="22"/>
        </w:rPr>
      </w:pPr>
    </w:p>
    <w:p w:rsidR="0087363B" w:rsidRDefault="0087363B" w:rsidP="0087363B">
      <w:pPr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87363B" w:rsidRDefault="0087363B" w:rsidP="0087363B">
      <w:pPr>
        <w:jc w:val="both"/>
        <w:rPr>
          <w:sz w:val="22"/>
          <w:szCs w:val="22"/>
        </w:rPr>
      </w:pPr>
      <w:r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87363B" w:rsidRDefault="0087363B" w:rsidP="0087363B">
      <w:pPr>
        <w:jc w:val="both"/>
        <w:rPr>
          <w:sz w:val="22"/>
          <w:szCs w:val="22"/>
        </w:rPr>
      </w:pPr>
    </w:p>
    <w:p w:rsidR="0087363B" w:rsidRDefault="0087363B" w:rsidP="008736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Dz.U. 2020 , poz. 1990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87363B" w:rsidRDefault="0087363B" w:rsidP="0087363B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 , w Biuletynie Informacji Publicznej , na tablicy ogłoszeń Urzędu Gminy oraz w sposób zwyczajowo przyjęty w sołectwach w dniu 26.04.2021r.</w:t>
      </w:r>
    </w:p>
    <w:p w:rsidR="0087363B" w:rsidRDefault="0087363B" w:rsidP="0087363B">
      <w:pPr>
        <w:jc w:val="both"/>
        <w:rPr>
          <w:sz w:val="22"/>
          <w:szCs w:val="22"/>
        </w:rPr>
      </w:pPr>
    </w:p>
    <w:p w:rsidR="0087363B" w:rsidRDefault="0087363B" w:rsidP="0087363B"/>
    <w:p w:rsidR="0087363B" w:rsidRDefault="0087363B" w:rsidP="0087363B"/>
    <w:p w:rsidR="0087363B" w:rsidRDefault="0087363B" w:rsidP="0087363B"/>
    <w:p w:rsidR="00381530" w:rsidRDefault="00381530">
      <w:bookmarkStart w:id="0" w:name="_GoBack"/>
      <w:bookmarkEnd w:id="0"/>
    </w:p>
    <w:sectPr w:rsidR="00381530" w:rsidSect="005C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63B"/>
    <w:rsid w:val="00381530"/>
    <w:rsid w:val="005C32BB"/>
    <w:rsid w:val="0087363B"/>
    <w:rsid w:val="00DD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63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63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Ryszard Gancarz</cp:lastModifiedBy>
  <cp:revision>2</cp:revision>
  <dcterms:created xsi:type="dcterms:W3CDTF">2021-04-27T06:20:00Z</dcterms:created>
  <dcterms:modified xsi:type="dcterms:W3CDTF">2021-04-27T06:35:00Z</dcterms:modified>
</cp:coreProperties>
</file>